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#1: As a software developer, create a UI section on the dashboard for setting and tracking financial goals (e.g., savings).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#2: As a software developer, build backend endpoints to manage goals, including goal creation, progress updates, and deletions.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#3:  As a software developer, update the database to track goal data and budget constraints.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color w:val="000000"/>
        </w:rPr>
      </w:pPr>
      <w:r w:rsidDel="00000000" w:rsidR="00000000" w:rsidRPr="00000000">
        <w:rPr>
          <w:sz w:val="24"/>
          <w:szCs w:val="24"/>
          <w:rtl w:val="0"/>
        </w:rPr>
        <w:t xml:space="preserve">User Story #4:  As a software developer, integrate frontend goal-setting and budget UI with backend API and database, allowing real-time progress tracking.</w:t>
      </w:r>
    </w:p>
    <w:p w:rsidR="00000000" w:rsidDel="00000000" w:rsidP="00000000" w:rsidRDefault="00000000" w:rsidRPr="00000000" w14:paraId="0000000C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